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27" w:rsidRPr="00933C27" w:rsidRDefault="00933C27" w:rsidP="00933C27">
      <w:pPr>
        <w:widowControl/>
        <w:shd w:val="clear" w:color="auto" w:fill="FFFFFF"/>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b/>
          <w:bCs/>
          <w:color w:val="333333"/>
          <w:kern w:val="0"/>
          <w:sz w:val="20"/>
        </w:rPr>
        <w:t>附件</w:t>
      </w:r>
    </w:p>
    <w:p w:rsidR="00933C27" w:rsidRPr="00933C27" w:rsidRDefault="00933C27" w:rsidP="00933C27">
      <w:pPr>
        <w:widowControl/>
        <w:shd w:val="clear" w:color="auto" w:fill="FFFFFF"/>
        <w:spacing w:line="321" w:lineRule="atLeast"/>
        <w:ind w:firstLine="401"/>
        <w:jc w:val="left"/>
        <w:rPr>
          <w:rFonts w:ascii="Helvetica" w:eastAsia="宋体" w:hAnsi="Helvetica" w:cs="宋体"/>
          <w:color w:val="3E3E3E"/>
          <w:kern w:val="0"/>
          <w:sz w:val="20"/>
          <w:szCs w:val="20"/>
        </w:rPr>
      </w:pPr>
      <w:r w:rsidRPr="00933C27">
        <w:rPr>
          <w:rFonts w:ascii="宋体" w:eastAsia="宋体" w:hAnsi="宋体" w:cs="宋体" w:hint="eastAsia"/>
          <w:color w:val="333333"/>
          <w:kern w:val="0"/>
          <w:sz w:val="20"/>
          <w:szCs w:val="20"/>
        </w:rPr>
        <w:t> </w:t>
      </w:r>
    </w:p>
    <w:p w:rsidR="00933C27" w:rsidRPr="00933C27" w:rsidRDefault="00933C27" w:rsidP="00933C27">
      <w:pPr>
        <w:widowControl/>
        <w:shd w:val="clear" w:color="auto" w:fill="FFFFFF"/>
        <w:spacing w:line="275" w:lineRule="atLeast"/>
        <w:jc w:val="center"/>
        <w:outlineLvl w:val="3"/>
        <w:rPr>
          <w:rFonts w:ascii="Helvetica" w:eastAsia="宋体" w:hAnsi="Helvetica" w:cs="宋体"/>
          <w:color w:val="3E3E3E"/>
          <w:kern w:val="0"/>
          <w:sz w:val="20"/>
          <w:szCs w:val="20"/>
        </w:rPr>
      </w:pPr>
      <w:r w:rsidRPr="00933C27">
        <w:rPr>
          <w:rFonts w:ascii="Helvetica" w:eastAsia="宋体" w:hAnsi="Helvetica" w:cs="宋体"/>
          <w:color w:val="3E3E3E"/>
          <w:kern w:val="0"/>
          <w:sz w:val="20"/>
          <w:szCs w:val="20"/>
        </w:rPr>
        <w:t>国务院决定在自由贸易试验区暂时调整</w:t>
      </w:r>
    </w:p>
    <w:p w:rsidR="00933C27" w:rsidRPr="00933C27" w:rsidRDefault="00933C27" w:rsidP="00933C27">
      <w:pPr>
        <w:widowControl/>
        <w:shd w:val="clear" w:color="auto" w:fill="FFFFFF"/>
        <w:spacing w:line="275" w:lineRule="atLeast"/>
        <w:jc w:val="center"/>
        <w:outlineLvl w:val="3"/>
        <w:rPr>
          <w:rFonts w:ascii="Helvetica" w:eastAsia="宋体" w:hAnsi="Helvetica" w:cs="宋体"/>
          <w:color w:val="3E3E3E"/>
          <w:kern w:val="0"/>
          <w:sz w:val="20"/>
          <w:szCs w:val="20"/>
        </w:rPr>
      </w:pPr>
      <w:r w:rsidRPr="00933C27">
        <w:rPr>
          <w:rFonts w:ascii="Helvetica" w:eastAsia="宋体" w:hAnsi="Helvetica" w:cs="宋体"/>
          <w:color w:val="3E3E3E"/>
          <w:kern w:val="0"/>
          <w:sz w:val="20"/>
          <w:szCs w:val="20"/>
        </w:rPr>
        <w:t>有关行政法规、国务院文件和经国务院批准的</w:t>
      </w:r>
    </w:p>
    <w:p w:rsidR="00933C27" w:rsidRPr="00933C27" w:rsidRDefault="00933C27" w:rsidP="00933C27">
      <w:pPr>
        <w:widowControl/>
        <w:shd w:val="clear" w:color="auto" w:fill="FFFFFF"/>
        <w:spacing w:line="275" w:lineRule="atLeast"/>
        <w:jc w:val="center"/>
        <w:outlineLvl w:val="3"/>
        <w:rPr>
          <w:rFonts w:ascii="Helvetica" w:eastAsia="宋体" w:hAnsi="Helvetica" w:cs="宋体"/>
          <w:color w:val="3E3E3E"/>
          <w:kern w:val="0"/>
          <w:sz w:val="20"/>
          <w:szCs w:val="20"/>
        </w:rPr>
      </w:pPr>
      <w:r w:rsidRPr="00933C27">
        <w:rPr>
          <w:rFonts w:ascii="Helvetica" w:eastAsia="宋体" w:hAnsi="Helvetica" w:cs="宋体"/>
          <w:color w:val="3E3E3E"/>
          <w:kern w:val="0"/>
          <w:sz w:val="20"/>
          <w:szCs w:val="20"/>
        </w:rPr>
        <w:t>部门规章规定目录</w:t>
      </w:r>
    </w:p>
    <w:p w:rsidR="00933C27" w:rsidRPr="00933C27" w:rsidRDefault="00933C27" w:rsidP="00933C27">
      <w:pPr>
        <w:widowControl/>
        <w:shd w:val="clear" w:color="auto" w:fill="FFFFFF"/>
        <w:spacing w:line="321" w:lineRule="atLeast"/>
        <w:jc w:val="center"/>
        <w:rPr>
          <w:rFonts w:ascii="Helvetica" w:eastAsia="宋体" w:hAnsi="Helvetica" w:cs="宋体"/>
          <w:color w:val="3E3E3E"/>
          <w:kern w:val="0"/>
          <w:sz w:val="20"/>
          <w:szCs w:val="20"/>
        </w:rPr>
      </w:pPr>
      <w:r w:rsidRPr="00933C27">
        <w:rPr>
          <w:rFonts w:ascii="宋体" w:eastAsia="宋体" w:hAnsi="宋体" w:cs="宋体" w:hint="eastAsia"/>
          <w:color w:val="333333"/>
          <w:kern w:val="0"/>
          <w:sz w:val="20"/>
          <w:szCs w:val="20"/>
        </w:rPr>
        <w:t> </w:t>
      </w:r>
    </w:p>
    <w:tbl>
      <w:tblPr>
        <w:tblW w:w="8365" w:type="dxa"/>
        <w:shd w:val="clear" w:color="auto" w:fill="FFFFFF"/>
        <w:tblCellMar>
          <w:left w:w="0" w:type="dxa"/>
          <w:right w:w="0" w:type="dxa"/>
        </w:tblCellMar>
        <w:tblLook w:val="04A0"/>
      </w:tblPr>
      <w:tblGrid>
        <w:gridCol w:w="667"/>
        <w:gridCol w:w="4913"/>
        <w:gridCol w:w="2785"/>
      </w:tblGrid>
      <w:tr w:rsidR="00933C27" w:rsidRPr="00933C27" w:rsidTr="00933C27">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宋体" w:eastAsia="宋体" w:hAnsi="宋体" w:cs="宋体" w:hint="eastAsia"/>
                <w:b/>
                <w:bCs/>
                <w:color w:val="3E3E3E"/>
                <w:kern w:val="0"/>
                <w:sz w:val="16"/>
              </w:rPr>
              <w:t>序号</w:t>
            </w:r>
          </w:p>
        </w:tc>
        <w:tc>
          <w:tcPr>
            <w:tcW w:w="5010" w:type="dxa"/>
            <w:tcBorders>
              <w:top w:val="single" w:sz="4" w:space="0" w:color="000000"/>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宋体" w:eastAsia="宋体" w:hAnsi="宋体" w:cs="宋体" w:hint="eastAsia"/>
                <w:b/>
                <w:bCs/>
                <w:color w:val="3E3E3E"/>
                <w:kern w:val="0"/>
                <w:sz w:val="16"/>
              </w:rPr>
              <w:t>有关行政法规、国务院文件和</w:t>
            </w:r>
          </w:p>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宋体" w:eastAsia="宋体" w:hAnsi="宋体" w:cs="宋体" w:hint="eastAsia"/>
                <w:b/>
                <w:bCs/>
                <w:color w:val="3E3E3E"/>
                <w:kern w:val="0"/>
                <w:sz w:val="16"/>
              </w:rPr>
              <w:t>经国务院批准的部门规章规定</w:t>
            </w:r>
          </w:p>
        </w:tc>
        <w:tc>
          <w:tcPr>
            <w:tcW w:w="2835" w:type="dxa"/>
            <w:tcBorders>
              <w:top w:val="single" w:sz="4" w:space="0" w:color="000000"/>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宋体" w:eastAsia="宋体" w:hAnsi="宋体" w:cs="宋体" w:hint="eastAsia"/>
                <w:b/>
                <w:bCs/>
                <w:color w:val="3E3E3E"/>
                <w:kern w:val="0"/>
                <w:sz w:val="16"/>
              </w:rPr>
              <w:t>调整情况</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w:t>
            </w:r>
            <w:r w:rsidRPr="00933C27">
              <w:rPr>
                <w:rFonts w:ascii="宋体" w:eastAsia="宋体" w:hAnsi="宋体" w:cs="宋体" w:hint="eastAsia"/>
                <w:color w:val="3E3E3E"/>
                <w:kern w:val="0"/>
                <w:sz w:val="16"/>
                <w:szCs w:val="16"/>
              </w:rPr>
              <w:t>《中华人民共和国船舶登记条例》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第二条第一款：下列船舶应当依照本条例规定进行登记：</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（一）在中华人民共和国境内有住所或者主要营业所的中国公民的船舶。</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（二）依据中华人民共和国法律设立的主要营业所在中华人民共和国境内的企业法人的船舶。但是，在该法人的注册资本中有外商出资的，中方投资人的出资额不得低于</w:t>
            </w:r>
            <w:r w:rsidRPr="00933C27">
              <w:rPr>
                <w:rFonts w:ascii="Calibri" w:eastAsia="宋体" w:hAnsi="Calibri" w:cs="宋体"/>
                <w:color w:val="3E3E3E"/>
                <w:kern w:val="0"/>
                <w:sz w:val="16"/>
                <w:szCs w:val="16"/>
              </w:rPr>
              <w:t>50%</w:t>
            </w:r>
            <w:r w:rsidRPr="00933C27">
              <w:rPr>
                <w:rFonts w:ascii="宋体" w:eastAsia="宋体" w:hAnsi="宋体" w:cs="宋体" w:hint="eastAsia"/>
                <w:color w:val="3E3E3E"/>
                <w:kern w:val="0"/>
                <w:sz w:val="16"/>
                <w:szCs w:val="16"/>
              </w:rPr>
              <w:t>。</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（三）中华人民共和国政府公务船舶和事业法人的船舶。</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（四）中华人民共和国港务监督机构认为应当登记的其他船舶。</w:t>
            </w:r>
          </w:p>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2.</w:t>
            </w:r>
            <w:r w:rsidRPr="00933C27">
              <w:rPr>
                <w:rFonts w:ascii="宋体" w:eastAsia="宋体" w:hAnsi="宋体" w:cs="宋体" w:hint="eastAsia"/>
                <w:color w:val="3E3E3E"/>
                <w:kern w:val="0"/>
                <w:sz w:val="16"/>
                <w:szCs w:val="16"/>
              </w:rPr>
              <w:t>《中华人民共和国船舶和海上设施检验条例》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第十三条：下列中国籍船舶，必须向中国船级社申请入级检验：</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（一）从事国际航行的船舶；</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（二）在海上航行的乘客定额</w:t>
            </w:r>
            <w:r w:rsidRPr="00933C27">
              <w:rPr>
                <w:rFonts w:ascii="Calibri" w:eastAsia="宋体" w:hAnsi="Calibri" w:cs="宋体"/>
                <w:color w:val="3E3E3E"/>
                <w:kern w:val="0"/>
                <w:sz w:val="16"/>
                <w:szCs w:val="16"/>
              </w:rPr>
              <w:t>100</w:t>
            </w:r>
            <w:r w:rsidRPr="00933C27">
              <w:rPr>
                <w:rFonts w:ascii="宋体" w:eastAsia="宋体" w:hAnsi="宋体" w:cs="宋体" w:hint="eastAsia"/>
                <w:color w:val="3E3E3E"/>
                <w:kern w:val="0"/>
                <w:sz w:val="16"/>
                <w:szCs w:val="16"/>
              </w:rPr>
              <w:t>人以上的客船；</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（三）载重量</w:t>
            </w:r>
            <w:r w:rsidRPr="00933C27">
              <w:rPr>
                <w:rFonts w:ascii="Calibri" w:eastAsia="宋体" w:hAnsi="Calibri" w:cs="宋体"/>
                <w:color w:val="3E3E3E"/>
                <w:kern w:val="0"/>
                <w:sz w:val="16"/>
                <w:szCs w:val="16"/>
              </w:rPr>
              <w:t>1000</w:t>
            </w:r>
            <w:r w:rsidRPr="00933C27">
              <w:rPr>
                <w:rFonts w:ascii="宋体" w:eastAsia="宋体" w:hAnsi="宋体" w:cs="宋体" w:hint="eastAsia"/>
                <w:color w:val="3E3E3E"/>
                <w:kern w:val="0"/>
                <w:sz w:val="16"/>
                <w:szCs w:val="16"/>
              </w:rPr>
              <w:t>吨以上的油船；</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（四）滚装船、液化气体运输船和散装化学品运输船；</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（五）船舶所有人或者经营人要求入级的其他船舶。</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暂时停止实施相关内容，加快国际船舶登记制度创新，基于对等原则逐步放开船级准入，由国务院交通运输主管部门制定相关管理办法</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2</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《印刷业管理条例》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第十四条：国家允许设立中外合资经营印刷企业、中外合作经营印刷企业，允许设立从事包装装潢印刷品印刷经营活动的外资企业。具体办法由国务院出版行政部门会同国务院对外经济贸易主管部门制定。</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暂时停止实施相关内容，允许设立从事其他印刷品印刷经营活动的外资企业，由国务院新闻出版主管部门制定相关管理办法</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3</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《外商投资民用航空业规定》</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第四条第一款：外商投资方式包括：</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（一）合资、合作经营（简称“合营”）；</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（二）购买民航企业的股份，包括民航企业在境外发行的股票以及在境内发行的上市外资股；</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（三）其他经批准的投资方式。</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第六条第四款：外商投资飞机维修（有承揽国际维修市场业务的义务）和航空油料项目，由中方控股；货运仓储、地面服务、航空食品、停车场等项目，外商投资比例由中外双方商定。</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允许外商以独资形式投资设立航空运输销售代理企业和航空货运仓储、地面服务、航空食品、停车场项目；放宽外商投资通用飞机维修由中方控股的限制；取消外商投资飞机维修承揽国际维修市场业务的义务要求。由国务院民用航空主管部门制定相关管理办法</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4</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《中华人民共和国认证认可条例》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第十一条第一款：外商投资企业取得认证机构资质，除应当符合本条例第十条规定的条件外，还应当符合下列条件：</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（一）外方投资者取得其所在国家或者地区认可机构的认可；</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（二）外方投资者具有</w:t>
            </w:r>
            <w:r w:rsidRPr="00933C27">
              <w:rPr>
                <w:rFonts w:ascii="Calibri" w:eastAsia="宋体" w:hAnsi="Calibri" w:cs="宋体"/>
                <w:color w:val="3E3E3E"/>
                <w:kern w:val="0"/>
                <w:sz w:val="16"/>
                <w:szCs w:val="16"/>
              </w:rPr>
              <w:t>3</w:t>
            </w:r>
            <w:r w:rsidRPr="00933C27">
              <w:rPr>
                <w:rFonts w:ascii="宋体" w:eastAsia="宋体" w:hAnsi="宋体" w:cs="宋体" w:hint="eastAsia"/>
                <w:color w:val="3E3E3E"/>
                <w:kern w:val="0"/>
                <w:sz w:val="16"/>
                <w:szCs w:val="16"/>
              </w:rPr>
              <w:t>年以上从事认证活动的业务经历。</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暂时停止实施外商投资企业取得认证机构资质的特殊要求，由国务院质量监督检验检疫主管部门制定相关管理办法</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lastRenderedPageBreak/>
              <w:t>5</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《娱乐场所管理条例》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第六条：外国投资者可以与中国投资者依法设立中外合资经营、中外合作经营的娱乐场所，不得设立外商独资经营的娱乐场所。</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暂时停止实施相关内容，允许设立外商独资经营的娱乐场所，在自由贸易试验区内提供服务，由国务院文化主管部门制定相关管理办法</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6</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《中华人民共和国中外合作办学条例》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第六十条：在工商行政管理部门登记注册的经营性的中外合作举办的培训机构的管理办法，由国务院另行规定。</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暂时停止实施相关内容，由国务院教育主管部门会同有关部门就经营性的中外合作举办的培训机构制定相关管理办法</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7</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《旅行社条例》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二十三条：外商投资旅行社不得经营中国内地居民出国旅游业务以及赴香港特别行政区、澳门特别行政区和台湾地区旅游的业务，但是国务院决定或者我国签署的自由贸易协定和内地与香港、澳门关于建立更紧密经贸关系的安排另有规定的除外。</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暂时停止实施相关内容，允许在自由贸易试验区内注册的符合条件的中外合资旅行社经营中国内地居民出境旅游业务（台湾地区除外），由国务院旅游主管部门制定相关管理办法</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8</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《直销管理条例》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第七条：申请成为直销企业，应当具备下列条件：</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（一）投资者具有良好的商业信誉，在提出申请前连续</w:t>
            </w:r>
            <w:r w:rsidRPr="00933C27">
              <w:rPr>
                <w:rFonts w:ascii="Calibri" w:eastAsia="宋体" w:hAnsi="Calibri" w:cs="宋体"/>
                <w:color w:val="3E3E3E"/>
                <w:kern w:val="0"/>
                <w:sz w:val="16"/>
                <w:szCs w:val="16"/>
              </w:rPr>
              <w:t>5</w:t>
            </w:r>
            <w:r w:rsidRPr="00933C27">
              <w:rPr>
                <w:rFonts w:ascii="宋体" w:eastAsia="宋体" w:hAnsi="宋体" w:cs="宋体" w:hint="eastAsia"/>
                <w:color w:val="3E3E3E"/>
                <w:kern w:val="0"/>
                <w:sz w:val="16"/>
                <w:szCs w:val="16"/>
              </w:rPr>
              <w:t>年没有重大违法经营记录；外国投资者还应当有</w:t>
            </w:r>
            <w:r w:rsidRPr="00933C27">
              <w:rPr>
                <w:rFonts w:ascii="Calibri" w:eastAsia="宋体" w:hAnsi="Calibri" w:cs="宋体"/>
                <w:color w:val="3E3E3E"/>
                <w:kern w:val="0"/>
                <w:sz w:val="16"/>
                <w:szCs w:val="16"/>
              </w:rPr>
              <w:t>3</w:t>
            </w:r>
            <w:r w:rsidRPr="00933C27">
              <w:rPr>
                <w:rFonts w:ascii="宋体" w:eastAsia="宋体" w:hAnsi="宋体" w:cs="宋体" w:hint="eastAsia"/>
                <w:color w:val="3E3E3E"/>
                <w:kern w:val="0"/>
                <w:sz w:val="16"/>
                <w:szCs w:val="16"/>
              </w:rPr>
              <w:t>年以上在中国境外从事直销活动的经验；</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（二）实缴注册资本不低于人民币</w:t>
            </w:r>
            <w:r w:rsidRPr="00933C27">
              <w:rPr>
                <w:rFonts w:ascii="Calibri" w:eastAsia="宋体" w:hAnsi="Calibri" w:cs="宋体"/>
                <w:color w:val="3E3E3E"/>
                <w:kern w:val="0"/>
                <w:sz w:val="16"/>
                <w:szCs w:val="16"/>
              </w:rPr>
              <w:t>8000</w:t>
            </w:r>
            <w:r w:rsidRPr="00933C27">
              <w:rPr>
                <w:rFonts w:ascii="宋体" w:eastAsia="宋体" w:hAnsi="宋体" w:cs="宋体" w:hint="eastAsia"/>
                <w:color w:val="3E3E3E"/>
                <w:kern w:val="0"/>
                <w:sz w:val="16"/>
                <w:szCs w:val="16"/>
              </w:rPr>
              <w:t>万元；</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（三）依照本条例规定在指定银行足额缴纳了保证金；</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（四）依照规定建立了信息报备和披露制度。</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暂时停止实施外国投资者应当有</w:t>
            </w:r>
            <w:r w:rsidRPr="00933C27">
              <w:rPr>
                <w:rFonts w:ascii="Calibri" w:eastAsia="宋体" w:hAnsi="Calibri" w:cs="宋体"/>
                <w:color w:val="3E3E3E"/>
                <w:kern w:val="0"/>
                <w:sz w:val="16"/>
                <w:szCs w:val="16"/>
              </w:rPr>
              <w:t>3</w:t>
            </w:r>
            <w:r w:rsidRPr="00933C27">
              <w:rPr>
                <w:rFonts w:ascii="宋体" w:eastAsia="宋体" w:hAnsi="宋体" w:cs="宋体" w:hint="eastAsia"/>
                <w:color w:val="3E3E3E"/>
                <w:kern w:val="0"/>
                <w:sz w:val="16"/>
                <w:szCs w:val="16"/>
              </w:rPr>
              <w:t>年以上在中国境外从事直销活动的经验的要求，由国务院商务主管部门制定相关管理办法</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9</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《外商投资产业指导目录（</w:t>
            </w:r>
            <w:r w:rsidRPr="00933C27">
              <w:rPr>
                <w:rFonts w:ascii="Calibri" w:eastAsia="宋体" w:hAnsi="Calibri" w:cs="宋体"/>
                <w:color w:val="3E3E3E"/>
                <w:kern w:val="0"/>
                <w:sz w:val="16"/>
                <w:szCs w:val="16"/>
              </w:rPr>
              <w:t>2017</w:t>
            </w:r>
            <w:r w:rsidRPr="00933C27">
              <w:rPr>
                <w:rFonts w:ascii="宋体" w:eastAsia="宋体" w:hAnsi="宋体" w:cs="宋体" w:hint="eastAsia"/>
                <w:color w:val="3E3E3E"/>
                <w:kern w:val="0"/>
                <w:sz w:val="16"/>
                <w:szCs w:val="16"/>
              </w:rPr>
              <w:t>年修订）》</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限制外商投资产业目录</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24.</w:t>
            </w:r>
            <w:r w:rsidRPr="00933C27">
              <w:rPr>
                <w:rFonts w:ascii="宋体" w:eastAsia="宋体" w:hAnsi="宋体" w:cs="宋体" w:hint="eastAsia"/>
                <w:color w:val="3E3E3E"/>
                <w:kern w:val="0"/>
                <w:sz w:val="16"/>
                <w:szCs w:val="16"/>
              </w:rPr>
              <w:t>加油站（同一外国投资者设立超过</w:t>
            </w:r>
            <w:r w:rsidRPr="00933C27">
              <w:rPr>
                <w:rFonts w:ascii="Calibri" w:eastAsia="宋体" w:hAnsi="Calibri" w:cs="宋体"/>
                <w:color w:val="3E3E3E"/>
                <w:kern w:val="0"/>
                <w:sz w:val="16"/>
                <w:szCs w:val="16"/>
              </w:rPr>
              <w:t>30</w:t>
            </w:r>
            <w:r w:rsidRPr="00933C27">
              <w:rPr>
                <w:rFonts w:ascii="宋体" w:eastAsia="宋体" w:hAnsi="宋体" w:cs="宋体" w:hint="eastAsia"/>
                <w:color w:val="3E3E3E"/>
                <w:kern w:val="0"/>
                <w:sz w:val="16"/>
                <w:szCs w:val="16"/>
              </w:rPr>
              <w:t>家分店、销售来自多个供应商的不同种类和品牌成品油的连锁加油站，由中方控股）建设、经营</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暂时停止实施相关内容，允许外商以独资形式从事加油站建设、经营，由国务院商务主管部门制定相关管理办法</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10</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w:t>
            </w:r>
            <w:r w:rsidRPr="00933C27">
              <w:rPr>
                <w:rFonts w:ascii="宋体" w:eastAsia="宋体" w:hAnsi="宋体" w:cs="宋体" w:hint="eastAsia"/>
                <w:color w:val="3E3E3E"/>
                <w:kern w:val="0"/>
                <w:sz w:val="16"/>
                <w:szCs w:val="16"/>
              </w:rPr>
              <w:t>《中华人民共和国国际海运条例》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二十八条：经国务院交通主管部门批准，外商可以依照有关法律、行政法规以及国家其他有关规定，投资设立中外合资经营企业或者中外合作经营企业，经营国际船舶运输、国际船舶代理、国际船舶管理、国际海运货物装卸、国际海运货物仓储、国际海运集装箱站和堆场业务；并可以投资设立外资企业经营国际海运货物仓储业务。</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经营国际船舶运输、国际船舶代理业务的中外合资经营企业，企业中外商的出资比例不得超过</w:t>
            </w:r>
            <w:r w:rsidRPr="00933C27">
              <w:rPr>
                <w:rFonts w:ascii="Calibri" w:eastAsia="宋体" w:hAnsi="Calibri" w:cs="宋体"/>
                <w:color w:val="3E3E3E"/>
                <w:kern w:val="0"/>
                <w:sz w:val="16"/>
                <w:szCs w:val="16"/>
              </w:rPr>
              <w:t>49%</w:t>
            </w:r>
            <w:r w:rsidRPr="00933C27">
              <w:rPr>
                <w:rFonts w:ascii="宋体" w:eastAsia="宋体" w:hAnsi="宋体" w:cs="宋体" w:hint="eastAsia"/>
                <w:color w:val="3E3E3E"/>
                <w:kern w:val="0"/>
                <w:sz w:val="16"/>
                <w:szCs w:val="16"/>
              </w:rPr>
              <w:t>。</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经营国际船舶运输、国际船舶代理业务的中外合作经营企业，企业中外商的投资比例比照适用前款规定。</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中外合资国际船舶运输企业和中外合作国际船舶运输企业的董事会主席和总经理，由中外合资、合作双方协商后由中方指定。</w:t>
            </w:r>
          </w:p>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2.</w:t>
            </w:r>
            <w:r w:rsidRPr="00933C27">
              <w:rPr>
                <w:rFonts w:ascii="宋体" w:eastAsia="宋体" w:hAnsi="宋体" w:cs="宋体" w:hint="eastAsia"/>
                <w:color w:val="3E3E3E"/>
                <w:kern w:val="0"/>
                <w:sz w:val="16"/>
                <w:szCs w:val="16"/>
              </w:rPr>
              <w:t>《外商投资产业指导目录（</w:t>
            </w:r>
            <w:r w:rsidRPr="00933C27">
              <w:rPr>
                <w:rFonts w:ascii="Calibri" w:eastAsia="宋体" w:hAnsi="Calibri" w:cs="宋体"/>
                <w:color w:val="3E3E3E"/>
                <w:kern w:val="0"/>
                <w:sz w:val="16"/>
                <w:szCs w:val="16"/>
              </w:rPr>
              <w:t>2017</w:t>
            </w:r>
            <w:r w:rsidRPr="00933C27">
              <w:rPr>
                <w:rFonts w:ascii="宋体" w:eastAsia="宋体" w:hAnsi="宋体" w:cs="宋体" w:hint="eastAsia"/>
                <w:color w:val="3E3E3E"/>
                <w:kern w:val="0"/>
                <w:sz w:val="16"/>
                <w:szCs w:val="16"/>
              </w:rPr>
              <w:t>年修订）》</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限制外商投资产业目录</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17.</w:t>
            </w:r>
            <w:r w:rsidRPr="00933C27">
              <w:rPr>
                <w:rFonts w:ascii="宋体" w:eastAsia="宋体" w:hAnsi="宋体" w:cs="宋体" w:hint="eastAsia"/>
                <w:color w:val="3E3E3E"/>
                <w:kern w:val="0"/>
                <w:sz w:val="16"/>
                <w:szCs w:val="16"/>
              </w:rPr>
              <w:t>国内水上运输公司（中方控股），国际海上运输公司（限于合资、合作）</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23.</w:t>
            </w:r>
            <w:r w:rsidRPr="00933C27">
              <w:rPr>
                <w:rFonts w:ascii="宋体" w:eastAsia="宋体" w:hAnsi="宋体" w:cs="宋体" w:hint="eastAsia"/>
                <w:color w:val="3E3E3E"/>
                <w:kern w:val="0"/>
                <w:sz w:val="16"/>
                <w:szCs w:val="16"/>
              </w:rPr>
              <w:t>船舶代理（中方控股）</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暂时停止实施相关内容，允许设立外商独资国际船舶运输、国际船舶管理、国际海运货物装卸、国际海运集装箱站和堆场企业，允许外商以合资、合作形式从事国际船舶代理业务，外方持股比例放宽至</w:t>
            </w:r>
            <w:r w:rsidRPr="00933C27">
              <w:rPr>
                <w:rFonts w:ascii="Calibri" w:eastAsia="宋体" w:hAnsi="Calibri" w:cs="宋体"/>
                <w:color w:val="3E3E3E"/>
                <w:kern w:val="0"/>
                <w:sz w:val="16"/>
                <w:szCs w:val="16"/>
              </w:rPr>
              <w:t>51%</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lastRenderedPageBreak/>
              <w:t>11</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《外商投资产业指导目录（</w:t>
            </w:r>
            <w:r w:rsidRPr="00933C27">
              <w:rPr>
                <w:rFonts w:ascii="Calibri" w:eastAsia="宋体" w:hAnsi="Calibri" w:cs="宋体"/>
                <w:color w:val="3E3E3E"/>
                <w:kern w:val="0"/>
                <w:sz w:val="16"/>
                <w:szCs w:val="16"/>
              </w:rPr>
              <w:t>2017</w:t>
            </w:r>
            <w:r w:rsidRPr="00933C27">
              <w:rPr>
                <w:rFonts w:ascii="宋体" w:eastAsia="宋体" w:hAnsi="宋体" w:cs="宋体" w:hint="eastAsia"/>
                <w:color w:val="3E3E3E"/>
                <w:kern w:val="0"/>
                <w:sz w:val="16"/>
                <w:szCs w:val="16"/>
              </w:rPr>
              <w:t>年修订）》</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限制外商投资产业目录</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22.</w:t>
            </w:r>
            <w:r w:rsidRPr="00933C27">
              <w:rPr>
                <w:rFonts w:ascii="宋体" w:eastAsia="宋体" w:hAnsi="宋体" w:cs="宋体" w:hint="eastAsia"/>
                <w:color w:val="3E3E3E"/>
                <w:kern w:val="0"/>
                <w:sz w:val="16"/>
                <w:szCs w:val="16"/>
              </w:rPr>
              <w:t>稻谷、小麦、玉米收购、批发</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暂时停止实施相关内容，取消外商从事稻谷、小麦、玉米收购、批发的限制</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12</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《外商投资产业指导目录（</w:t>
            </w:r>
            <w:r w:rsidRPr="00933C27">
              <w:rPr>
                <w:rFonts w:ascii="Calibri" w:eastAsia="宋体" w:hAnsi="Calibri" w:cs="宋体"/>
                <w:color w:val="3E3E3E"/>
                <w:kern w:val="0"/>
                <w:sz w:val="16"/>
                <w:szCs w:val="16"/>
              </w:rPr>
              <w:t>2017</w:t>
            </w:r>
            <w:r w:rsidRPr="00933C27">
              <w:rPr>
                <w:rFonts w:ascii="宋体" w:eastAsia="宋体" w:hAnsi="宋体" w:cs="宋体" w:hint="eastAsia"/>
                <w:color w:val="3E3E3E"/>
                <w:kern w:val="0"/>
                <w:sz w:val="16"/>
                <w:szCs w:val="16"/>
              </w:rPr>
              <w:t>年修订）》</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限制外商投资产业目录</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9.</w:t>
            </w:r>
            <w:r w:rsidRPr="00933C27">
              <w:rPr>
                <w:rFonts w:ascii="宋体" w:eastAsia="宋体" w:hAnsi="宋体" w:cs="宋体" w:hint="eastAsia"/>
                <w:color w:val="3E3E3E"/>
                <w:kern w:val="0"/>
                <w:sz w:val="16"/>
                <w:szCs w:val="16"/>
              </w:rPr>
              <w:t>干线、支线飞机设计、制造与维修，</w:t>
            </w:r>
            <w:r w:rsidRPr="00933C27">
              <w:rPr>
                <w:rFonts w:ascii="Calibri" w:eastAsia="宋体" w:hAnsi="Calibri" w:cs="宋体"/>
                <w:color w:val="3E3E3E"/>
                <w:kern w:val="0"/>
                <w:sz w:val="16"/>
                <w:szCs w:val="16"/>
              </w:rPr>
              <w:t>3</w:t>
            </w:r>
            <w:r w:rsidRPr="00933C27">
              <w:rPr>
                <w:rFonts w:ascii="宋体" w:eastAsia="宋体" w:hAnsi="宋体" w:cs="宋体" w:hint="eastAsia"/>
                <w:color w:val="3E3E3E"/>
                <w:kern w:val="0"/>
                <w:sz w:val="16"/>
                <w:szCs w:val="16"/>
              </w:rPr>
              <w:t>吨级及以上直升机设计与制造，地面、水面效应航行器制造及无人机、浮空器设计与制造（中方控股）</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10.</w:t>
            </w:r>
            <w:r w:rsidRPr="00933C27">
              <w:rPr>
                <w:rFonts w:ascii="宋体" w:eastAsia="宋体" w:hAnsi="宋体" w:cs="宋体" w:hint="eastAsia"/>
                <w:color w:val="3E3E3E"/>
                <w:kern w:val="0"/>
                <w:sz w:val="16"/>
                <w:szCs w:val="16"/>
              </w:rPr>
              <w:t>通用飞机设计、制造与维修（限于合资、合作）</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暂时停止实施相关内容，允许外商以独资形式从事</w:t>
            </w:r>
            <w:r w:rsidRPr="00933C27">
              <w:rPr>
                <w:rFonts w:ascii="Calibri" w:eastAsia="宋体" w:hAnsi="Calibri" w:cs="宋体"/>
                <w:color w:val="3E3E3E"/>
                <w:kern w:val="0"/>
                <w:sz w:val="16"/>
                <w:szCs w:val="16"/>
              </w:rPr>
              <w:t>6</w:t>
            </w:r>
            <w:r w:rsidRPr="00933C27">
              <w:rPr>
                <w:rFonts w:ascii="宋体" w:eastAsia="宋体" w:hAnsi="宋体" w:cs="宋体" w:hint="eastAsia"/>
                <w:color w:val="3E3E3E"/>
                <w:kern w:val="0"/>
                <w:sz w:val="16"/>
                <w:szCs w:val="16"/>
              </w:rPr>
              <w:t>吨级</w:t>
            </w:r>
            <w:r w:rsidRPr="00933C27">
              <w:rPr>
                <w:rFonts w:ascii="Calibri" w:eastAsia="宋体" w:hAnsi="Calibri" w:cs="宋体"/>
                <w:color w:val="3E3E3E"/>
                <w:kern w:val="0"/>
                <w:sz w:val="16"/>
                <w:szCs w:val="16"/>
              </w:rPr>
              <w:t>9</w:t>
            </w:r>
            <w:r w:rsidRPr="00933C27">
              <w:rPr>
                <w:rFonts w:ascii="宋体" w:eastAsia="宋体" w:hAnsi="宋体" w:cs="宋体" w:hint="eastAsia"/>
                <w:color w:val="3E3E3E"/>
                <w:kern w:val="0"/>
                <w:sz w:val="16"/>
                <w:szCs w:val="16"/>
              </w:rPr>
              <w:t>座以下通用飞机设计、制造与维修业务；取消</w:t>
            </w:r>
            <w:r w:rsidRPr="00933C27">
              <w:rPr>
                <w:rFonts w:ascii="Calibri" w:eastAsia="宋体" w:hAnsi="Calibri" w:cs="宋体"/>
                <w:color w:val="3E3E3E"/>
                <w:kern w:val="0"/>
                <w:sz w:val="16"/>
                <w:szCs w:val="16"/>
              </w:rPr>
              <w:t>3</w:t>
            </w:r>
            <w:r w:rsidRPr="00933C27">
              <w:rPr>
                <w:rFonts w:ascii="宋体" w:eastAsia="宋体" w:hAnsi="宋体" w:cs="宋体" w:hint="eastAsia"/>
                <w:color w:val="3E3E3E"/>
                <w:kern w:val="0"/>
                <w:sz w:val="16"/>
                <w:szCs w:val="16"/>
              </w:rPr>
              <w:t>吨级及以上民用直升机设计与制造的投资比例限制</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13</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w:t>
            </w:r>
            <w:r w:rsidRPr="00933C27">
              <w:rPr>
                <w:rFonts w:ascii="宋体" w:eastAsia="宋体" w:hAnsi="宋体" w:cs="宋体" w:hint="eastAsia"/>
                <w:color w:val="3E3E3E"/>
                <w:kern w:val="0"/>
                <w:sz w:val="16"/>
                <w:szCs w:val="16"/>
              </w:rPr>
              <w:t>《国务院办公厅转发国家计委关于城市轨道交通设备国产化实施意见的通知》（国办发〔</w:t>
            </w:r>
            <w:r w:rsidRPr="00933C27">
              <w:rPr>
                <w:rFonts w:ascii="Calibri" w:eastAsia="宋体" w:hAnsi="Calibri" w:cs="宋体"/>
                <w:color w:val="3E3E3E"/>
                <w:kern w:val="0"/>
                <w:sz w:val="16"/>
                <w:szCs w:val="16"/>
              </w:rPr>
              <w:t>1999</w:t>
            </w:r>
            <w:r w:rsidRPr="00933C27">
              <w:rPr>
                <w:rFonts w:ascii="宋体" w:eastAsia="宋体" w:hAnsi="宋体" w:cs="宋体" w:hint="eastAsia"/>
                <w:color w:val="3E3E3E"/>
                <w:kern w:val="0"/>
                <w:sz w:val="16"/>
                <w:szCs w:val="16"/>
              </w:rPr>
              <w:t>〕</w:t>
            </w:r>
            <w:r w:rsidRPr="00933C27">
              <w:rPr>
                <w:rFonts w:ascii="Calibri" w:eastAsia="宋体" w:hAnsi="Calibri" w:cs="宋体"/>
                <w:color w:val="3E3E3E"/>
                <w:kern w:val="0"/>
                <w:sz w:val="16"/>
                <w:szCs w:val="16"/>
              </w:rPr>
              <w:t>20</w:t>
            </w:r>
            <w:r w:rsidRPr="00933C27">
              <w:rPr>
                <w:rFonts w:ascii="宋体" w:eastAsia="宋体" w:hAnsi="宋体" w:cs="宋体" w:hint="eastAsia"/>
                <w:color w:val="3E3E3E"/>
                <w:kern w:val="0"/>
                <w:sz w:val="16"/>
                <w:szCs w:val="16"/>
              </w:rPr>
              <w:t>号）</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第三部分的有关规定：城市轨道交通项目，无论使用何种建设资金，其全部轨道车辆和机电设备的平均国产化率要确保不低于</w:t>
            </w:r>
            <w:r w:rsidRPr="00933C27">
              <w:rPr>
                <w:rFonts w:ascii="Calibri" w:eastAsia="宋体" w:hAnsi="Calibri" w:cs="宋体"/>
                <w:color w:val="3E3E3E"/>
                <w:kern w:val="0"/>
                <w:sz w:val="16"/>
                <w:szCs w:val="16"/>
              </w:rPr>
              <w:t>70%</w:t>
            </w:r>
            <w:r w:rsidRPr="00933C27">
              <w:rPr>
                <w:rFonts w:ascii="宋体" w:eastAsia="宋体" w:hAnsi="宋体" w:cs="宋体" w:hint="eastAsia"/>
                <w:color w:val="3E3E3E"/>
                <w:kern w:val="0"/>
                <w:sz w:val="16"/>
                <w:szCs w:val="16"/>
              </w:rPr>
              <w:t>。</w:t>
            </w:r>
          </w:p>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2.</w:t>
            </w:r>
            <w:r w:rsidRPr="00933C27">
              <w:rPr>
                <w:rFonts w:ascii="宋体" w:eastAsia="宋体" w:hAnsi="宋体" w:cs="宋体" w:hint="eastAsia"/>
                <w:color w:val="3E3E3E"/>
                <w:kern w:val="0"/>
                <w:sz w:val="16"/>
                <w:szCs w:val="16"/>
              </w:rPr>
              <w:t>《国务院办公厅关于加强城市快速轨道交通建设管理的通知》（国办发〔</w:t>
            </w:r>
            <w:r w:rsidRPr="00933C27">
              <w:rPr>
                <w:rFonts w:ascii="Calibri" w:eastAsia="宋体" w:hAnsi="Calibri" w:cs="宋体"/>
                <w:color w:val="3E3E3E"/>
                <w:kern w:val="0"/>
                <w:sz w:val="16"/>
                <w:szCs w:val="16"/>
              </w:rPr>
              <w:t>2003</w:t>
            </w:r>
            <w:r w:rsidRPr="00933C27">
              <w:rPr>
                <w:rFonts w:ascii="宋体" w:eastAsia="宋体" w:hAnsi="宋体" w:cs="宋体" w:hint="eastAsia"/>
                <w:color w:val="3E3E3E"/>
                <w:kern w:val="0"/>
                <w:sz w:val="16"/>
                <w:szCs w:val="16"/>
              </w:rPr>
              <w:t>〕</w:t>
            </w:r>
            <w:r w:rsidRPr="00933C27">
              <w:rPr>
                <w:rFonts w:ascii="Calibri" w:eastAsia="宋体" w:hAnsi="Calibri" w:cs="宋体"/>
                <w:color w:val="3E3E3E"/>
                <w:kern w:val="0"/>
                <w:sz w:val="16"/>
                <w:szCs w:val="16"/>
              </w:rPr>
              <w:t>81</w:t>
            </w:r>
            <w:r w:rsidRPr="00933C27">
              <w:rPr>
                <w:rFonts w:ascii="宋体" w:eastAsia="宋体" w:hAnsi="宋体" w:cs="宋体" w:hint="eastAsia"/>
                <w:color w:val="3E3E3E"/>
                <w:kern w:val="0"/>
                <w:sz w:val="16"/>
                <w:szCs w:val="16"/>
              </w:rPr>
              <w:t>号）</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第六部分的有关规定：要不断提高城轨交通项目设备的国产化比例，对国产化率达不到</w:t>
            </w:r>
            <w:r w:rsidRPr="00933C27">
              <w:rPr>
                <w:rFonts w:ascii="Calibri" w:eastAsia="宋体" w:hAnsi="Calibri" w:cs="宋体"/>
                <w:color w:val="3E3E3E"/>
                <w:kern w:val="0"/>
                <w:sz w:val="16"/>
                <w:szCs w:val="16"/>
              </w:rPr>
              <w:t>70%</w:t>
            </w:r>
            <w:r w:rsidRPr="00933C27">
              <w:rPr>
                <w:rFonts w:ascii="宋体" w:eastAsia="宋体" w:hAnsi="宋体" w:cs="宋体" w:hint="eastAsia"/>
                <w:color w:val="3E3E3E"/>
                <w:kern w:val="0"/>
                <w:sz w:val="16"/>
                <w:szCs w:val="16"/>
              </w:rPr>
              <w:t>的项目不予审批。</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暂时停止实施相关内容，取消外商投资城市轨道交通项目设备国产化比例须达到</w:t>
            </w:r>
            <w:r w:rsidRPr="00933C27">
              <w:rPr>
                <w:rFonts w:ascii="Calibri" w:eastAsia="宋体" w:hAnsi="Calibri" w:cs="宋体"/>
                <w:color w:val="3E3E3E"/>
                <w:kern w:val="0"/>
                <w:sz w:val="16"/>
                <w:szCs w:val="16"/>
              </w:rPr>
              <w:t>70%</w:t>
            </w:r>
            <w:r w:rsidRPr="00933C27">
              <w:rPr>
                <w:rFonts w:ascii="宋体" w:eastAsia="宋体" w:hAnsi="宋体" w:cs="宋体" w:hint="eastAsia"/>
                <w:color w:val="3E3E3E"/>
                <w:kern w:val="0"/>
                <w:sz w:val="16"/>
                <w:szCs w:val="16"/>
              </w:rPr>
              <w:t>以上的限制</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14</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《外商投资产业指导目录（</w:t>
            </w:r>
            <w:r w:rsidRPr="00933C27">
              <w:rPr>
                <w:rFonts w:ascii="Calibri" w:eastAsia="宋体" w:hAnsi="Calibri" w:cs="宋体"/>
                <w:color w:val="3E3E3E"/>
                <w:kern w:val="0"/>
                <w:sz w:val="16"/>
                <w:szCs w:val="16"/>
              </w:rPr>
              <w:t>2017</w:t>
            </w:r>
            <w:r w:rsidRPr="00933C27">
              <w:rPr>
                <w:rFonts w:ascii="宋体" w:eastAsia="宋体" w:hAnsi="宋体" w:cs="宋体" w:hint="eastAsia"/>
                <w:color w:val="3E3E3E"/>
                <w:kern w:val="0"/>
                <w:sz w:val="16"/>
                <w:szCs w:val="16"/>
              </w:rPr>
              <w:t>年修订）》</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禁止外商投资产业目录</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26.</w:t>
            </w:r>
            <w:r w:rsidRPr="00933C27">
              <w:rPr>
                <w:rFonts w:ascii="宋体" w:eastAsia="宋体" w:hAnsi="宋体" w:cs="宋体" w:hint="eastAsia"/>
                <w:color w:val="3E3E3E"/>
                <w:kern w:val="0"/>
                <w:sz w:val="16"/>
                <w:szCs w:val="16"/>
              </w:rPr>
              <w:t>互联网新闻信息服务、网络出版服务、网络视听节目服务、互联网上网服务营业场所、互联网文化经营（音乐除外）、互联网公众发布信息服务</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暂时停止实施相关内容，允许外商投资互联网上网服务营业场所</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15</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《中华人民共和国外资银行管理条例》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第三十四条第一款：外资银行营业性机构经营本条例第二十九条或者第三十一条规定业务范围内的人民币业务的，应当具备下列条件，并经国务院银行业监督管理机构批准：</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（一）提出申请前在中华人民共和国境内开业</w:t>
            </w:r>
            <w:r w:rsidRPr="00933C27">
              <w:rPr>
                <w:rFonts w:ascii="Calibri" w:eastAsia="宋体" w:hAnsi="Calibri" w:cs="宋体"/>
                <w:color w:val="3E3E3E"/>
                <w:kern w:val="0"/>
                <w:sz w:val="16"/>
                <w:szCs w:val="16"/>
              </w:rPr>
              <w:t>1</w:t>
            </w:r>
            <w:r w:rsidRPr="00933C27">
              <w:rPr>
                <w:rFonts w:ascii="宋体" w:eastAsia="宋体" w:hAnsi="宋体" w:cs="宋体" w:hint="eastAsia"/>
                <w:color w:val="3E3E3E"/>
                <w:kern w:val="0"/>
                <w:sz w:val="16"/>
                <w:szCs w:val="16"/>
              </w:rPr>
              <w:t>年以上；</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（二）国务院银行业监督管理机构规定的其他审慎性条件。</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暂时停止实施相关内容，取消对外资银行营业性机构经营人民币业务的开业年限限制</w:t>
            </w:r>
          </w:p>
        </w:tc>
      </w:tr>
      <w:tr w:rsidR="00933C27" w:rsidRPr="00933C27" w:rsidTr="00933C27">
        <w:tc>
          <w:tcPr>
            <w:tcW w:w="675" w:type="dxa"/>
            <w:tcBorders>
              <w:top w:val="nil"/>
              <w:left w:val="single" w:sz="4" w:space="0" w:color="000000"/>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center"/>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16</w:t>
            </w:r>
          </w:p>
        </w:tc>
        <w:tc>
          <w:tcPr>
            <w:tcW w:w="5010"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1.</w:t>
            </w:r>
            <w:r w:rsidRPr="00933C27">
              <w:rPr>
                <w:rFonts w:ascii="宋体" w:eastAsia="宋体" w:hAnsi="宋体" w:cs="宋体" w:hint="eastAsia"/>
                <w:color w:val="3E3E3E"/>
                <w:kern w:val="0"/>
                <w:sz w:val="16"/>
                <w:szCs w:val="16"/>
              </w:rPr>
              <w:t>《营业性演出管理条例》</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十条第一款、第二款：外国投资者可以与中国投资者依法设立中外合资经营、中外合作经营的演出经纪机构、演出场所经营单位；不得设立中外合资经营、中外合作经营、外资经营的文艺表演团体，不得设立外资经营的演出经纪机构、演出场所经营单位。</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设立中外合资经营的演出经纪机构、演出场所经营单位，中国合营者的投资比例应当不低于</w:t>
            </w:r>
            <w:r w:rsidRPr="00933C27">
              <w:rPr>
                <w:rFonts w:ascii="Calibri" w:eastAsia="宋体" w:hAnsi="Calibri" w:cs="宋体"/>
                <w:color w:val="3E3E3E"/>
                <w:kern w:val="0"/>
                <w:sz w:val="16"/>
                <w:szCs w:val="16"/>
              </w:rPr>
              <w:t>51%</w:t>
            </w:r>
            <w:r w:rsidRPr="00933C27">
              <w:rPr>
                <w:rFonts w:ascii="宋体" w:eastAsia="宋体" w:hAnsi="宋体" w:cs="宋体" w:hint="eastAsia"/>
                <w:color w:val="3E3E3E"/>
                <w:kern w:val="0"/>
                <w:sz w:val="16"/>
                <w:szCs w:val="16"/>
              </w:rPr>
              <w:t>；设立中外合作经营的演出经纪机构、演出场所经营单位，中国合作者应当拥有经营主导权。</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t>第十一条第二款：台湾地区的投资者可以在内地投资设立合资、合作经营的演出经纪机构、演出场所经营单位，但内地合营者的投资比例应当不低于</w:t>
            </w:r>
            <w:r w:rsidRPr="00933C27">
              <w:rPr>
                <w:rFonts w:ascii="Calibri" w:eastAsia="宋体" w:hAnsi="Calibri" w:cs="宋体"/>
                <w:color w:val="3E3E3E"/>
                <w:kern w:val="0"/>
                <w:sz w:val="16"/>
                <w:szCs w:val="16"/>
              </w:rPr>
              <w:t>51%</w:t>
            </w:r>
            <w:r w:rsidRPr="00933C27">
              <w:rPr>
                <w:rFonts w:ascii="宋体" w:eastAsia="宋体" w:hAnsi="宋体" w:cs="宋体" w:hint="eastAsia"/>
                <w:color w:val="3E3E3E"/>
                <w:kern w:val="0"/>
                <w:sz w:val="16"/>
                <w:szCs w:val="16"/>
              </w:rPr>
              <w:t>，内地合作者应当拥有经营主导权；不得设立合资、合作、独资经营的文艺表演团体和独资经营的演出经纪机构、演出场所经营单位。</w:t>
            </w:r>
          </w:p>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2.</w:t>
            </w:r>
            <w:r w:rsidRPr="00933C27">
              <w:rPr>
                <w:rFonts w:ascii="宋体" w:eastAsia="宋体" w:hAnsi="宋体" w:cs="宋体" w:hint="eastAsia"/>
                <w:color w:val="3E3E3E"/>
                <w:kern w:val="0"/>
                <w:sz w:val="16"/>
                <w:szCs w:val="16"/>
              </w:rPr>
              <w:t>《外商投资产业指导目录（</w:t>
            </w:r>
            <w:r w:rsidRPr="00933C27">
              <w:rPr>
                <w:rFonts w:ascii="Calibri" w:eastAsia="宋体" w:hAnsi="Calibri" w:cs="宋体"/>
                <w:color w:val="3E3E3E"/>
                <w:kern w:val="0"/>
                <w:sz w:val="16"/>
                <w:szCs w:val="16"/>
              </w:rPr>
              <w:t>2017</w:t>
            </w:r>
            <w:r w:rsidRPr="00933C27">
              <w:rPr>
                <w:rFonts w:ascii="宋体" w:eastAsia="宋体" w:hAnsi="宋体" w:cs="宋体" w:hint="eastAsia"/>
                <w:color w:val="3E3E3E"/>
                <w:kern w:val="0"/>
                <w:sz w:val="16"/>
                <w:szCs w:val="16"/>
              </w:rPr>
              <w:t>年修订）》</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lastRenderedPageBreak/>
              <w:t>限制外商投资产业目录</w:t>
            </w:r>
          </w:p>
          <w:p w:rsidR="00933C27" w:rsidRPr="00933C27" w:rsidRDefault="00933C27" w:rsidP="00933C27">
            <w:pPr>
              <w:widowControl/>
              <w:wordWrap w:val="0"/>
              <w:spacing w:line="321" w:lineRule="atLeast"/>
              <w:ind w:firstLine="338"/>
              <w:jc w:val="left"/>
              <w:rPr>
                <w:rFonts w:ascii="Helvetica" w:eastAsia="宋体" w:hAnsi="Helvetica" w:cs="宋体"/>
                <w:color w:val="3E3E3E"/>
                <w:kern w:val="0"/>
                <w:sz w:val="20"/>
                <w:szCs w:val="20"/>
              </w:rPr>
            </w:pPr>
            <w:r w:rsidRPr="00933C27">
              <w:rPr>
                <w:rFonts w:ascii="Calibri" w:eastAsia="宋体" w:hAnsi="Calibri" w:cs="宋体"/>
                <w:color w:val="3E3E3E"/>
                <w:kern w:val="0"/>
                <w:sz w:val="16"/>
                <w:szCs w:val="16"/>
              </w:rPr>
              <w:t>35.</w:t>
            </w:r>
            <w:r w:rsidRPr="00933C27">
              <w:rPr>
                <w:rFonts w:ascii="宋体" w:eastAsia="宋体" w:hAnsi="宋体" w:cs="宋体" w:hint="eastAsia"/>
                <w:color w:val="3E3E3E"/>
                <w:kern w:val="0"/>
                <w:sz w:val="16"/>
                <w:szCs w:val="16"/>
              </w:rPr>
              <w:t>演出经纪机构（中方控股）</w:t>
            </w:r>
          </w:p>
        </w:tc>
        <w:tc>
          <w:tcPr>
            <w:tcW w:w="2835"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933C27" w:rsidRPr="00933C27" w:rsidRDefault="00933C27" w:rsidP="00933C27">
            <w:pPr>
              <w:widowControl/>
              <w:wordWrap w:val="0"/>
              <w:spacing w:line="321" w:lineRule="atLeast"/>
              <w:jc w:val="left"/>
              <w:rPr>
                <w:rFonts w:ascii="Helvetica" w:eastAsia="宋体" w:hAnsi="Helvetica" w:cs="宋体"/>
                <w:color w:val="3E3E3E"/>
                <w:kern w:val="0"/>
                <w:sz w:val="20"/>
                <w:szCs w:val="20"/>
              </w:rPr>
            </w:pPr>
            <w:r w:rsidRPr="00933C27">
              <w:rPr>
                <w:rFonts w:ascii="宋体" w:eastAsia="宋体" w:hAnsi="宋体" w:cs="宋体" w:hint="eastAsia"/>
                <w:color w:val="3E3E3E"/>
                <w:kern w:val="0"/>
                <w:sz w:val="16"/>
                <w:szCs w:val="16"/>
              </w:rPr>
              <w:lastRenderedPageBreak/>
              <w:t>暂时停止实施相关内容，允许外国投资者、台湾地区的投资者设立独资演出经纪机构为设有自由贸易试验区的省、直辖市提供服务，由国务院文化主管部门制定相关管理办法</w:t>
            </w:r>
          </w:p>
        </w:tc>
      </w:tr>
    </w:tbl>
    <w:p w:rsidR="00933C27" w:rsidRPr="00933C27" w:rsidRDefault="00933C27" w:rsidP="00933C27">
      <w:pPr>
        <w:widowControl/>
        <w:shd w:val="clear" w:color="auto" w:fill="FFFFFF"/>
        <w:spacing w:line="321" w:lineRule="atLeast"/>
        <w:jc w:val="left"/>
        <w:rPr>
          <w:rFonts w:ascii="Helvetica" w:eastAsia="宋体" w:hAnsi="Helvetica" w:cs="宋体"/>
          <w:color w:val="3E3E3E"/>
          <w:kern w:val="0"/>
          <w:sz w:val="20"/>
          <w:szCs w:val="20"/>
        </w:rPr>
      </w:pPr>
      <w:r w:rsidRPr="00933C27">
        <w:rPr>
          <w:rFonts w:ascii="Calibri" w:eastAsia="宋体" w:hAnsi="Calibri" w:cs="宋体"/>
          <w:color w:val="333333"/>
          <w:kern w:val="0"/>
          <w:sz w:val="20"/>
          <w:szCs w:val="20"/>
        </w:rPr>
        <w:lastRenderedPageBreak/>
        <w:t> </w:t>
      </w:r>
    </w:p>
    <w:p w:rsidR="00933C27" w:rsidRPr="00933C27" w:rsidRDefault="00933C27" w:rsidP="00933C27">
      <w:pPr>
        <w:widowControl/>
        <w:shd w:val="clear" w:color="auto" w:fill="FFFFFF"/>
        <w:spacing w:line="438" w:lineRule="atLeast"/>
        <w:ind w:firstLine="401"/>
        <w:jc w:val="left"/>
        <w:rPr>
          <w:rFonts w:ascii="Helvetica" w:eastAsia="宋体" w:hAnsi="Helvetica" w:cs="宋体"/>
          <w:color w:val="3E3E3E"/>
          <w:kern w:val="0"/>
          <w:sz w:val="20"/>
          <w:szCs w:val="20"/>
        </w:rPr>
      </w:pPr>
      <w:r w:rsidRPr="00933C27">
        <w:rPr>
          <w:rFonts w:ascii="仿宋_GB2312" w:eastAsia="仿宋_GB2312" w:hAnsi="Helvetica" w:cs="宋体" w:hint="eastAsia"/>
          <w:color w:val="3E3E3E"/>
          <w:kern w:val="0"/>
          <w:sz w:val="20"/>
          <w:szCs w:val="20"/>
        </w:rPr>
        <w:t>注：第1项至第9项此前已经在上海、广东、天津、福建自由贸易试验区作了暂时调整，此次暂时调整适用于其他自由贸易试验区。第10项至第16项适用于所有自由贸易试验区。</w:t>
      </w:r>
    </w:p>
    <w:p w:rsidR="00ED63F5" w:rsidRPr="00933C27" w:rsidRDefault="00ED63F5"/>
    <w:sectPr w:rsidR="00ED63F5" w:rsidRPr="00933C27" w:rsidSect="00ED63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3C27"/>
    <w:rsid w:val="00933C27"/>
    <w:rsid w:val="00ED63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3F5"/>
    <w:pPr>
      <w:widowControl w:val="0"/>
      <w:jc w:val="both"/>
    </w:pPr>
  </w:style>
  <w:style w:type="paragraph" w:styleId="4">
    <w:name w:val="heading 4"/>
    <w:basedOn w:val="a"/>
    <w:link w:val="4Char"/>
    <w:uiPriority w:val="9"/>
    <w:qFormat/>
    <w:rsid w:val="00933C2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933C27"/>
    <w:rPr>
      <w:rFonts w:ascii="宋体" w:eastAsia="宋体" w:hAnsi="宋体" w:cs="宋体"/>
      <w:b/>
      <w:bCs/>
      <w:kern w:val="0"/>
      <w:sz w:val="24"/>
      <w:szCs w:val="24"/>
    </w:rPr>
  </w:style>
  <w:style w:type="paragraph" w:styleId="a3">
    <w:name w:val="Normal (Web)"/>
    <w:basedOn w:val="a"/>
    <w:uiPriority w:val="99"/>
    <w:unhideWhenUsed/>
    <w:rsid w:val="00933C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3C27"/>
    <w:rPr>
      <w:b/>
      <w:bCs/>
    </w:rPr>
  </w:style>
</w:styles>
</file>

<file path=word/webSettings.xml><?xml version="1.0" encoding="utf-8"?>
<w:webSettings xmlns:r="http://schemas.openxmlformats.org/officeDocument/2006/relationships" xmlns:w="http://schemas.openxmlformats.org/wordprocessingml/2006/main">
  <w:divs>
    <w:div w:id="20630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3335</Characters>
  <Application>Microsoft Office Word</Application>
  <DocSecurity>0</DocSecurity>
  <Lines>27</Lines>
  <Paragraphs>7</Paragraphs>
  <ScaleCrop>false</ScaleCrop>
  <Company>微软中国</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2018-01-18T08:32:00Z</dcterms:created>
  <dcterms:modified xsi:type="dcterms:W3CDTF">2018-01-18T08:32:00Z</dcterms:modified>
</cp:coreProperties>
</file>